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в</w:t>
      </w:r>
      <w:r w:rsidR="005D05CD">
        <w:rPr>
          <w:rFonts w:ascii="Times New Roman" w:hAnsi="Times New Roman" w:cs="Times New Roman"/>
          <w:b/>
          <w:sz w:val="28"/>
          <w:szCs w:val="28"/>
        </w:rPr>
        <w:t>о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117D3" w:rsidRDefault="005117D3" w:rsidP="00B9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50" w:rsidRDefault="00B72250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1A0265">
        <w:rPr>
          <w:rFonts w:ascii="Times New Roman" w:hAnsi="Times New Roman" w:cs="Times New Roman"/>
          <w:color w:val="000000"/>
          <w:sz w:val="28"/>
          <w:szCs w:val="28"/>
        </w:rPr>
        <w:t>законного и эффективного использования бюджетных ассигнований на оплату труда</w:t>
      </w:r>
      <w:r w:rsidRPr="001A0265">
        <w:rPr>
          <w:rFonts w:ascii="Times New Roman" w:hAnsi="Times New Roman" w:cs="Times New Roman"/>
          <w:sz w:val="28"/>
          <w:szCs w:val="28"/>
        </w:rPr>
        <w:t xml:space="preserve"> администрации Покровского района Орловской области за период с 01.01.2017г. по 31.12.2018г.</w:t>
      </w:r>
    </w:p>
    <w:p w:rsidR="001A0265" w:rsidRPr="001A0265" w:rsidRDefault="001A0265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>Распоряжение  председателя контрольно-счетной палаты  Покровского района Орловской области №60  от 04.04.2019г.</w:t>
      </w:r>
    </w:p>
    <w:p w:rsidR="00B72250" w:rsidRPr="001A0265" w:rsidRDefault="00B72250" w:rsidP="001A0265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65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B72250" w:rsidRPr="001A0265" w:rsidRDefault="00B72250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>В нарушение части 4 статьи 9 Федерального закона от 06.12.2011г.     №402-ФЗ  «О бухгалтерском учёте»  форма первичного учётного документа «Записка-расчет об исчислении среднего заработка при предоставлении отпуска, увольнении и других случаях» (код формы 0504425) не соответствует форме, утверждённой приказом Министерства финансов Российской Федерации от 30.03.2015г. 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</w:p>
    <w:p w:rsidR="00B72250" w:rsidRPr="001A0265" w:rsidRDefault="00B72250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>Выборочной проверкой правильности установления ежемесячной надбавки к должностному окладу за особые условия муниципальной службы,  выплаты материальной помощи и единовременной выплаты к отпуску выплачиваемой муниципальным служащим установлено 2 случая  предоставления отпуска авансом.</w:t>
      </w:r>
    </w:p>
    <w:p w:rsidR="00B72250" w:rsidRPr="001A0265" w:rsidRDefault="00B72250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>В соответствии со статьёй 70 Бюджетного Кодекса Российской Федерации, статьёй 91 Трудового кодекса Российской Федерации, статьёй 10 Положения по оплате труда материальную помощь и единовременную выплату производить пропорционально отработанному времени.</w:t>
      </w:r>
    </w:p>
    <w:p w:rsidR="001A0265" w:rsidRPr="001A0265" w:rsidRDefault="001A0265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 xml:space="preserve">Гл. специалисту по мобилизационной подготовке  в проверяемом периоде выплачивалась надбавка за особые условия муниципальной службы в том числе и за работу со сведениями, составляющими  государственную тайну. Основанием для начисления являлось штатное расписание.  </w:t>
      </w:r>
    </w:p>
    <w:p w:rsidR="007B38D2" w:rsidRPr="007B38D2" w:rsidRDefault="001A0265" w:rsidP="007B3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5">
        <w:rPr>
          <w:rFonts w:ascii="Times New Roman" w:hAnsi="Times New Roman" w:cs="Times New Roman"/>
          <w:sz w:val="28"/>
          <w:szCs w:val="28"/>
        </w:rPr>
        <w:t xml:space="preserve">Однако в соответствии со ст.7 Положения по оплате труда ежемесячная надбавка к должностному окладу за работу со сведениями, составляющими  государственную тайну, устанавливается распоряжениями администрации района в размерах и порядке, определяемых законодательством Российской Федерации. </w:t>
      </w:r>
      <w:r w:rsidR="007B38D2" w:rsidRPr="007B38D2">
        <w:rPr>
          <w:rFonts w:ascii="Times New Roman" w:hAnsi="Times New Roman" w:cs="Times New Roman"/>
          <w:sz w:val="28"/>
          <w:szCs w:val="28"/>
        </w:rPr>
        <w:t>Сумма нарушения составила 38182руб.</w:t>
      </w:r>
    </w:p>
    <w:p w:rsidR="001A0265" w:rsidRPr="001A0265" w:rsidRDefault="001A0265" w:rsidP="001A0265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50" w:rsidRDefault="00B72250" w:rsidP="00B722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EB0" w:rsidRDefault="002D2EB0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направлено представление №</w:t>
      </w:r>
      <w:r w:rsidR="007B38D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B38D2">
        <w:rPr>
          <w:rFonts w:ascii="Times New Roman" w:eastAsia="Calibri" w:hAnsi="Times New Roman" w:cs="Times New Roman"/>
          <w:sz w:val="28"/>
          <w:szCs w:val="28"/>
        </w:rPr>
        <w:t>07</w:t>
      </w:r>
      <w:r w:rsidR="008722A2">
        <w:rPr>
          <w:rFonts w:ascii="Times New Roman" w:eastAsia="Calibri" w:hAnsi="Times New Roman" w:cs="Times New Roman"/>
          <w:sz w:val="28"/>
          <w:szCs w:val="28"/>
        </w:rPr>
        <w:t>.0</w:t>
      </w:r>
      <w:r w:rsidR="007B38D2">
        <w:rPr>
          <w:rFonts w:ascii="Times New Roman" w:eastAsia="Calibri" w:hAnsi="Times New Roman" w:cs="Times New Roman"/>
          <w:sz w:val="28"/>
          <w:szCs w:val="28"/>
        </w:rPr>
        <w:t>5</w:t>
      </w:r>
      <w:r w:rsidR="008722A2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>г. по устранению нарушений.</w:t>
      </w:r>
    </w:p>
    <w:p w:rsid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5CD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5CD">
        <w:rPr>
          <w:rFonts w:ascii="Times New Roman" w:hAnsi="Times New Roman" w:cs="Times New Roman"/>
          <w:bCs/>
          <w:sz w:val="28"/>
          <w:szCs w:val="28"/>
        </w:rPr>
        <w:t>средств, выделенных в рамках реализации муниципальной программы «Формирование современной городской среды на территории                            городского поселения Покровское Покровского района Орловской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2018 год и истекший  период 2019 года.</w:t>
      </w:r>
    </w:p>
    <w:p w:rsidR="005D05CD" w:rsidRPr="0084535F" w:rsidRDefault="005D05CD" w:rsidP="005D05CD">
      <w:pPr>
        <w:pStyle w:val="Default"/>
        <w:spacing w:line="271" w:lineRule="auto"/>
        <w:contextualSpacing/>
        <w:rPr>
          <w:sz w:val="28"/>
          <w:szCs w:val="28"/>
        </w:rPr>
      </w:pPr>
      <w:r w:rsidRPr="002A4156">
        <w:rPr>
          <w:sz w:val="28"/>
          <w:szCs w:val="28"/>
        </w:rPr>
        <w:t>План работы Контрольно–счетной палаты Покровского района на 2019 год, соглашение о сотрудничестве и взаимодействии между Контрольно</w:t>
      </w:r>
      <w:r>
        <w:rPr>
          <w:sz w:val="28"/>
          <w:szCs w:val="28"/>
        </w:rPr>
        <w:t>-</w:t>
      </w:r>
      <w:r w:rsidRPr="002A4156">
        <w:rPr>
          <w:sz w:val="28"/>
          <w:szCs w:val="28"/>
        </w:rPr>
        <w:t>счетной палатой Орловской области и Контрольно</w:t>
      </w:r>
      <w:r>
        <w:rPr>
          <w:sz w:val="28"/>
          <w:szCs w:val="28"/>
        </w:rPr>
        <w:t>-</w:t>
      </w:r>
      <w:r w:rsidRPr="002A4156">
        <w:rPr>
          <w:sz w:val="28"/>
          <w:szCs w:val="28"/>
        </w:rPr>
        <w:t>счетной палатой Покровского района от 24 июня 2016 года, пункт 2.2 Плана работы Совета контрольно</w:t>
      </w:r>
      <w:r>
        <w:rPr>
          <w:sz w:val="28"/>
          <w:szCs w:val="28"/>
        </w:rPr>
        <w:t>-</w:t>
      </w:r>
      <w:r w:rsidRPr="002A4156">
        <w:rPr>
          <w:sz w:val="28"/>
          <w:szCs w:val="28"/>
        </w:rPr>
        <w:t>счетных органов Орловской области на 2019 год,  распоряжение председателя  Контрольно</w:t>
      </w:r>
      <w:r>
        <w:rPr>
          <w:sz w:val="28"/>
          <w:szCs w:val="28"/>
        </w:rPr>
        <w:t>-</w:t>
      </w:r>
      <w:r w:rsidRPr="002A4156">
        <w:rPr>
          <w:sz w:val="28"/>
          <w:szCs w:val="28"/>
        </w:rPr>
        <w:t>счетной палаты Покровского района Орловской области от 04 июня 2019 года № 62.</w:t>
      </w:r>
    </w:p>
    <w:p w:rsid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65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5D05CD" w:rsidRDefault="005D05CD" w:rsidP="005D05CD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C10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выполненных мероприятий по реализации муниципальной программы</w:t>
      </w:r>
      <w:r w:rsidRPr="00C54C10">
        <w:rPr>
          <w:rFonts w:ascii="Times New Roman" w:hAnsi="Times New Roman" w:cs="Times New Roman"/>
          <w:sz w:val="28"/>
          <w:szCs w:val="28"/>
        </w:rPr>
        <w:t xml:space="preserve"> </w:t>
      </w:r>
      <w:r w:rsidRPr="00E1478B">
        <w:rPr>
          <w:rFonts w:ascii="Times New Roman" w:eastAsia="Calibri" w:hAnsi="Times New Roman"/>
          <w:color w:val="000000"/>
          <w:sz w:val="28"/>
          <w:szCs w:val="28"/>
        </w:rPr>
        <w:t>«Формирование современной городской среды на территории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1478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1478B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8B">
        <w:rPr>
          <w:rFonts w:ascii="Times New Roman" w:hAnsi="Times New Roman" w:cs="Times New Roman"/>
          <w:sz w:val="28"/>
          <w:szCs w:val="28"/>
        </w:rPr>
        <w:t xml:space="preserve"> Покровское Покровского района  Орловской области на 2018-2024гг.»</w:t>
      </w:r>
      <w:r>
        <w:rPr>
          <w:rFonts w:ascii="Times New Roman" w:hAnsi="Times New Roman" w:cs="Times New Roman"/>
          <w:sz w:val="28"/>
          <w:szCs w:val="28"/>
        </w:rPr>
        <w:t xml:space="preserve"> дворовый проезд приведен в нормативный вид, дворовая территория имеет освещение, малые архитектурные формы в виде  скамеек.</w:t>
      </w:r>
    </w:p>
    <w:p w:rsidR="005D05CD" w:rsidRDefault="005D05CD" w:rsidP="005D05CD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6E17">
        <w:rPr>
          <w:rFonts w:ascii="Times New Roman" w:hAnsi="Times New Roman" w:cs="Times New Roman"/>
          <w:sz w:val="28"/>
        </w:rPr>
        <w:t>В соответствии с гарантийным</w:t>
      </w:r>
      <w:r>
        <w:rPr>
          <w:rFonts w:ascii="Times New Roman" w:hAnsi="Times New Roman" w:cs="Times New Roman"/>
          <w:sz w:val="28"/>
        </w:rPr>
        <w:t xml:space="preserve">и </w:t>
      </w:r>
      <w:r w:rsidRPr="00D16E17">
        <w:rPr>
          <w:rFonts w:ascii="Times New Roman" w:hAnsi="Times New Roman" w:cs="Times New Roman"/>
          <w:sz w:val="28"/>
        </w:rPr>
        <w:t xml:space="preserve"> паспорт</w:t>
      </w:r>
      <w:r>
        <w:rPr>
          <w:rFonts w:ascii="Times New Roman" w:hAnsi="Times New Roman" w:cs="Times New Roman"/>
          <w:sz w:val="28"/>
        </w:rPr>
        <w:t>а</w:t>
      </w:r>
      <w:r w:rsidRPr="00D16E1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D16E17">
        <w:rPr>
          <w:rFonts w:ascii="Times New Roman" w:hAnsi="Times New Roman" w:cs="Times New Roman"/>
          <w:sz w:val="28"/>
        </w:rPr>
        <w:t>, выданным</w:t>
      </w:r>
      <w:r>
        <w:rPr>
          <w:rFonts w:ascii="Times New Roman" w:hAnsi="Times New Roman" w:cs="Times New Roman"/>
          <w:sz w:val="28"/>
        </w:rPr>
        <w:t>и</w:t>
      </w:r>
      <w:r w:rsidRPr="00D16E17">
        <w:rPr>
          <w:rFonts w:ascii="Times New Roman" w:hAnsi="Times New Roman" w:cs="Times New Roman"/>
          <w:sz w:val="28"/>
        </w:rPr>
        <w:t xml:space="preserve"> Подрядчиком на объект</w:t>
      </w:r>
      <w:r>
        <w:rPr>
          <w:rFonts w:ascii="Times New Roman" w:hAnsi="Times New Roman" w:cs="Times New Roman"/>
          <w:sz w:val="28"/>
        </w:rPr>
        <w:t>ы</w:t>
      </w:r>
      <w:r w:rsidRPr="00D16E17">
        <w:rPr>
          <w:rFonts w:ascii="Times New Roman" w:hAnsi="Times New Roman" w:cs="Times New Roman"/>
          <w:sz w:val="28"/>
        </w:rPr>
        <w:t xml:space="preserve"> ремонта, гарантийные обязательства имеют минимально допустимые сроки (Распоряжение Минтранса РФ от 07.05.2003 №ИС</w:t>
      </w:r>
      <w:r>
        <w:rPr>
          <w:rFonts w:ascii="Times New Roman" w:hAnsi="Times New Roman" w:cs="Times New Roman"/>
          <w:sz w:val="28"/>
        </w:rPr>
        <w:t>-</w:t>
      </w:r>
      <w:r w:rsidRPr="00D16E17">
        <w:rPr>
          <w:rFonts w:ascii="Times New Roman" w:hAnsi="Times New Roman" w:cs="Times New Roman"/>
          <w:sz w:val="28"/>
        </w:rPr>
        <w:t>414</w:t>
      </w:r>
      <w:r>
        <w:rPr>
          <w:rFonts w:ascii="Times New Roman" w:hAnsi="Times New Roman" w:cs="Times New Roman"/>
          <w:sz w:val="28"/>
        </w:rPr>
        <w:t>-</w:t>
      </w:r>
      <w:r w:rsidRPr="00D16E17">
        <w:rPr>
          <w:rFonts w:ascii="Times New Roman" w:hAnsi="Times New Roman" w:cs="Times New Roman"/>
          <w:sz w:val="28"/>
        </w:rPr>
        <w:t xml:space="preserve">Р). </w:t>
      </w:r>
      <w:r>
        <w:rPr>
          <w:rFonts w:ascii="Times New Roman" w:hAnsi="Times New Roman" w:cs="Times New Roman"/>
          <w:sz w:val="28"/>
        </w:rPr>
        <w:t>Г</w:t>
      </w:r>
      <w:r w:rsidRPr="00D16E17">
        <w:rPr>
          <w:rFonts w:ascii="Times New Roman" w:hAnsi="Times New Roman" w:cs="Times New Roman"/>
          <w:sz w:val="28"/>
        </w:rPr>
        <w:t xml:space="preserve">арантия на устройство асфальтобетонного покрытия </w:t>
      </w:r>
      <w:r>
        <w:rPr>
          <w:rFonts w:ascii="Times New Roman" w:hAnsi="Times New Roman" w:cs="Times New Roman"/>
          <w:sz w:val="28"/>
        </w:rPr>
        <w:t xml:space="preserve">составляет </w:t>
      </w:r>
      <w:r w:rsidRPr="00D16E17">
        <w:rPr>
          <w:rFonts w:ascii="Times New Roman" w:hAnsi="Times New Roman" w:cs="Times New Roman"/>
          <w:sz w:val="28"/>
        </w:rPr>
        <w:t xml:space="preserve"> 4 года. Рекомендуемый гарантийный срок на работы по ремонту верхнего слоя покрытия из асфальтобетона при интенсивности движения&lt;1 000 авт./сут. составляет  8 лет. (ОДМ 218.6.029-2017 «Отраслевой дорожный методический документ. Рекомендации по установлению гарантийных сроков конструктивных элементов автомобильных дорог и технических средств организации дорожного движения» (издан на основании распоряжения Ро</w:t>
      </w:r>
      <w:r>
        <w:rPr>
          <w:rFonts w:ascii="Times New Roman" w:hAnsi="Times New Roman" w:cs="Times New Roman"/>
          <w:sz w:val="28"/>
        </w:rPr>
        <w:t>савтодора от 15.12.2017 №4000-р</w:t>
      </w:r>
      <w:r w:rsidRPr="00D16E17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5D05CD" w:rsidRDefault="005D05CD" w:rsidP="005D05CD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Установление минимального объема обеспечения исполнения контракта не позволит в дальнейшем взыскать штрафы и пени в случае недобросовестного исполнения Подрядчикам своих обязательств.</w:t>
      </w:r>
    </w:p>
    <w:p w:rsidR="005D05CD" w:rsidRDefault="005D05CD" w:rsidP="005D05CD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6E17">
        <w:rPr>
          <w:rFonts w:ascii="Times New Roman" w:hAnsi="Times New Roman" w:cs="Times New Roman"/>
          <w:sz w:val="28"/>
        </w:rPr>
        <w:t>Обеспечение гарантийных обязательств</w:t>
      </w:r>
      <w:r>
        <w:rPr>
          <w:rFonts w:ascii="Times New Roman" w:hAnsi="Times New Roman" w:cs="Times New Roman"/>
          <w:sz w:val="28"/>
        </w:rPr>
        <w:t xml:space="preserve"> </w:t>
      </w:r>
      <w:r w:rsidRPr="00D16E17">
        <w:rPr>
          <w:rFonts w:ascii="Times New Roman" w:hAnsi="Times New Roman" w:cs="Times New Roman"/>
          <w:sz w:val="28"/>
        </w:rPr>
        <w:t>предоставлено не было</w:t>
      </w:r>
      <w:r>
        <w:rPr>
          <w:rFonts w:ascii="Times New Roman" w:hAnsi="Times New Roman" w:cs="Times New Roman"/>
          <w:sz w:val="28"/>
        </w:rPr>
        <w:t xml:space="preserve"> (по договоренности сторон)</w:t>
      </w:r>
      <w:r w:rsidRPr="00D16E17">
        <w:rPr>
          <w:rFonts w:ascii="Times New Roman" w:hAnsi="Times New Roman" w:cs="Times New Roman"/>
          <w:sz w:val="28"/>
        </w:rPr>
        <w:t>.</w:t>
      </w:r>
    </w:p>
    <w:p w:rsid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15 дворовых территорий включенных в адресный перечень на момент проведения контрольного мероприятия фактически отремонтированы три дворовые территории (2018г.) и находятся в стадии исполнения -</w:t>
      </w:r>
      <w:r w:rsidRPr="00F1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(2019г.), что в общей сложности составляет 33</w:t>
      </w:r>
      <w:r w:rsidRPr="00F1594F">
        <w:rPr>
          <w:rFonts w:ascii="Times New Roman" w:hAnsi="Times New Roman" w:cs="Times New Roman"/>
          <w:sz w:val="28"/>
          <w:szCs w:val="28"/>
        </w:rPr>
        <w:t>,3%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дворовых территорий включенных в перечень. </w:t>
      </w:r>
    </w:p>
    <w:p w:rsidR="005D05CD" w:rsidRPr="00061F58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F58">
        <w:rPr>
          <w:rFonts w:ascii="Times New Roman" w:hAnsi="Times New Roman" w:cs="Times New Roman"/>
          <w:color w:val="000000"/>
          <w:sz w:val="28"/>
          <w:szCs w:val="28"/>
        </w:rPr>
        <w:t>Таким образом, темпы реализации муниципальной программы позволяют сделать вывод, что существует риск невыполнения основных целевых показателей программы.</w:t>
      </w:r>
    </w:p>
    <w:p w:rsid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783">
        <w:rPr>
          <w:rFonts w:ascii="Times New Roman" w:hAnsi="Times New Roman" w:cs="Times New Roman"/>
          <w:sz w:val="28"/>
          <w:szCs w:val="28"/>
        </w:rPr>
        <w:t xml:space="preserve">Паспортом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6783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 w:rsidRPr="00330E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гт. Покровское Покровского района  Орловской области на 2018-2024г.г.</w:t>
      </w:r>
      <w:r w:rsidRPr="00330E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83">
        <w:rPr>
          <w:rFonts w:ascii="Times New Roman" w:hAnsi="Times New Roman" w:cs="Times New Roman"/>
          <w:sz w:val="28"/>
          <w:szCs w:val="28"/>
        </w:rPr>
        <w:t xml:space="preserve">на 2018  год предусмотрен объем бюджетных ассигнований в </w:t>
      </w:r>
      <w:r w:rsidRPr="00AA47BF">
        <w:rPr>
          <w:rFonts w:ascii="Times New Roman" w:hAnsi="Times New Roman" w:cs="Times New Roman"/>
          <w:sz w:val="28"/>
          <w:szCs w:val="28"/>
        </w:rPr>
        <w:t>сумме 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47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00,784т</w:t>
      </w:r>
      <w:r w:rsidRPr="00AA47BF">
        <w:rPr>
          <w:rFonts w:ascii="Times New Roman" w:hAnsi="Times New Roman" w:cs="Times New Roman"/>
          <w:sz w:val="28"/>
          <w:szCs w:val="28"/>
        </w:rPr>
        <w:t xml:space="preserve">ыс. рублей, в том числе: 1 084,86 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BF">
        <w:rPr>
          <w:rFonts w:ascii="Times New Roman" w:hAnsi="Times New Roman" w:cs="Times New Roman"/>
          <w:sz w:val="28"/>
          <w:szCs w:val="28"/>
        </w:rPr>
        <w:t xml:space="preserve"> за  счет  средств федерального бюджета, 752,158 тыс. руб.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BF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бюджета, </w:t>
      </w:r>
      <w:r>
        <w:rPr>
          <w:rFonts w:ascii="Times New Roman" w:hAnsi="Times New Roman" w:cs="Times New Roman"/>
          <w:sz w:val="28"/>
          <w:szCs w:val="28"/>
        </w:rPr>
        <w:t>563,766</w:t>
      </w:r>
      <w:r w:rsidRPr="00AA47BF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BF">
        <w:rPr>
          <w:rFonts w:ascii="Times New Roman" w:hAnsi="Times New Roman" w:cs="Times New Roman"/>
          <w:sz w:val="28"/>
          <w:szCs w:val="28"/>
        </w:rPr>
        <w:t xml:space="preserve"> за  счет средств местного бюджета.</w:t>
      </w:r>
    </w:p>
    <w:p w:rsid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Бюджетом городского поселения Покровское</w:t>
      </w:r>
      <w:r w:rsidRPr="00256783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6783">
        <w:rPr>
          <w:rFonts w:ascii="Times New Roman" w:hAnsi="Times New Roman" w:cs="Times New Roman"/>
          <w:sz w:val="28"/>
          <w:szCs w:val="28"/>
        </w:rPr>
        <w:t xml:space="preserve">м  решением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поселкового </w:t>
      </w:r>
      <w:r w:rsidRPr="0025678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17D35">
        <w:rPr>
          <w:rFonts w:ascii="Times New Roman" w:hAnsi="Times New Roman" w:cs="Times New Roman"/>
          <w:sz w:val="28"/>
          <w:szCs w:val="28"/>
        </w:rPr>
        <w:t>депутатов  от 26.12.2017 № 10/1-ПС, на реализацию мероприятий муниципальной программы</w:t>
      </w:r>
      <w:r w:rsidRPr="00256783">
        <w:rPr>
          <w:rFonts w:ascii="Times New Roman" w:hAnsi="Times New Roman" w:cs="Times New Roman"/>
          <w:sz w:val="28"/>
          <w:szCs w:val="28"/>
        </w:rPr>
        <w:t xml:space="preserve"> на 2018 год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мотрены  бюджетные ассигнования </w:t>
      </w:r>
      <w:r w:rsidRPr="002567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83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2 469,78</w:t>
      </w:r>
      <w:r w:rsidRPr="0025678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783">
        <w:rPr>
          <w:rFonts w:ascii="Times New Roman" w:hAnsi="Times New Roman" w:cs="Times New Roman"/>
          <w:sz w:val="28"/>
          <w:szCs w:val="28"/>
        </w:rPr>
        <w:t xml:space="preserve"> </w:t>
      </w:r>
      <w:r w:rsidRPr="006471A5">
        <w:rPr>
          <w:rFonts w:ascii="Times New Roman" w:hAnsi="Times New Roman" w:cs="Times New Roman"/>
          <w:sz w:val="28"/>
          <w:szCs w:val="28"/>
        </w:rPr>
        <w:t>В Паспорт программы не включены                                                                                                                                                               ассигнования на разработку эскизного дизайн-проекта благоустройства  парка «Верочкина роща» с начальной (максимальной) ценой контракта -101,333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6471A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06F1">
        <w:rPr>
          <w:rFonts w:ascii="Times New Roman" w:hAnsi="Times New Roman" w:cs="Times New Roman"/>
          <w:sz w:val="28"/>
          <w:szCs w:val="28"/>
        </w:rPr>
        <w:t xml:space="preserve">последствии  заключен муниципальный контракт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306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06F1">
        <w:rPr>
          <w:rFonts w:ascii="Times New Roman" w:hAnsi="Times New Roman" w:cs="Times New Roman"/>
          <w:sz w:val="28"/>
          <w:szCs w:val="28"/>
        </w:rPr>
        <w:t>.2018  №0154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06F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15618000015-0136543-01 на сумму -66,879тыс.рублей</w:t>
      </w:r>
      <w:r w:rsidRPr="0003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5CD" w:rsidRPr="000306F1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6F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закупки экономия </w:t>
      </w:r>
      <w:r>
        <w:rPr>
          <w:rFonts w:ascii="Times New Roman" w:hAnsi="Times New Roman" w:cs="Times New Roman"/>
          <w:sz w:val="28"/>
          <w:szCs w:val="28"/>
        </w:rPr>
        <w:t>составляет 34,454тыс.рублей</w:t>
      </w:r>
      <w:r w:rsidRPr="000306F1">
        <w:rPr>
          <w:rFonts w:ascii="Times New Roman" w:hAnsi="Times New Roman" w:cs="Times New Roman"/>
          <w:sz w:val="28"/>
          <w:szCs w:val="28"/>
        </w:rPr>
        <w:t>.</w:t>
      </w:r>
    </w:p>
    <w:p w:rsidR="005D05CD" w:rsidRPr="006471A5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A5">
        <w:rPr>
          <w:rFonts w:ascii="Times New Roman" w:hAnsi="Times New Roman" w:cs="Times New Roman"/>
          <w:sz w:val="28"/>
          <w:szCs w:val="28"/>
        </w:rPr>
        <w:t>В соответствии с п.2 ст.</w:t>
      </w:r>
      <w:r w:rsidRPr="006471A5">
        <w:rPr>
          <w:rStyle w:val="hl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 179 Бюджетного Кодекса Российской Федерации </w:t>
      </w:r>
      <w:r w:rsidRPr="00647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5D05CD" w:rsidRPr="0000660F" w:rsidRDefault="005D05CD" w:rsidP="005D05CD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05CD" w:rsidRPr="005D05CD" w:rsidRDefault="005D05CD" w:rsidP="005D05CD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2A2" w:rsidRDefault="008722A2" w:rsidP="005D05C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E7" w:rsidRDefault="00EC13E7" w:rsidP="002B16AD">
      <w:pPr>
        <w:spacing w:after="0" w:line="240" w:lineRule="auto"/>
      </w:pPr>
      <w:r>
        <w:separator/>
      </w:r>
    </w:p>
  </w:endnote>
  <w:endnote w:type="continuationSeparator" w:id="1">
    <w:p w:rsidR="00EC13E7" w:rsidRDefault="00EC13E7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412"/>
      <w:docPartObj>
        <w:docPartGallery w:val="Page Numbers (Bottom of Page)"/>
        <w:docPartUnique/>
      </w:docPartObj>
    </w:sdtPr>
    <w:sdtContent>
      <w:p w:rsidR="002B16AD" w:rsidRDefault="003F053B">
        <w:pPr>
          <w:pStyle w:val="aa"/>
          <w:jc w:val="center"/>
        </w:pPr>
        <w:fldSimple w:instr=" PAGE   \* MERGEFORMAT ">
          <w:r w:rsidR="005D05CD">
            <w:rPr>
              <w:noProof/>
            </w:rPr>
            <w:t>2</w:t>
          </w:r>
        </w:fldSimple>
      </w:p>
    </w:sdtContent>
  </w:sdt>
  <w:p w:rsidR="002B16AD" w:rsidRDefault="002B1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E7" w:rsidRDefault="00EC13E7" w:rsidP="002B16AD">
      <w:pPr>
        <w:spacing w:after="0" w:line="240" w:lineRule="auto"/>
      </w:pPr>
      <w:r>
        <w:separator/>
      </w:r>
    </w:p>
  </w:footnote>
  <w:footnote w:type="continuationSeparator" w:id="1">
    <w:p w:rsidR="00EC13E7" w:rsidRDefault="00EC13E7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D3"/>
    <w:rsid w:val="000359DB"/>
    <w:rsid w:val="000A58B0"/>
    <w:rsid w:val="000E6E3B"/>
    <w:rsid w:val="00160AD9"/>
    <w:rsid w:val="0017611D"/>
    <w:rsid w:val="00192D37"/>
    <w:rsid w:val="001A0265"/>
    <w:rsid w:val="00261FB2"/>
    <w:rsid w:val="002B16AD"/>
    <w:rsid w:val="002B7C50"/>
    <w:rsid w:val="002D2EB0"/>
    <w:rsid w:val="00311A16"/>
    <w:rsid w:val="00353873"/>
    <w:rsid w:val="00363991"/>
    <w:rsid w:val="0038403F"/>
    <w:rsid w:val="003C399A"/>
    <w:rsid w:val="003D59E1"/>
    <w:rsid w:val="003F053B"/>
    <w:rsid w:val="005117D3"/>
    <w:rsid w:val="005B7203"/>
    <w:rsid w:val="005C4464"/>
    <w:rsid w:val="005D05CD"/>
    <w:rsid w:val="005D07E5"/>
    <w:rsid w:val="005F16F0"/>
    <w:rsid w:val="006342DF"/>
    <w:rsid w:val="00651D00"/>
    <w:rsid w:val="006540BB"/>
    <w:rsid w:val="006A70BE"/>
    <w:rsid w:val="006B0EB2"/>
    <w:rsid w:val="006B3FC2"/>
    <w:rsid w:val="00786D87"/>
    <w:rsid w:val="007B38D2"/>
    <w:rsid w:val="007F77F3"/>
    <w:rsid w:val="00871299"/>
    <w:rsid w:val="008722A2"/>
    <w:rsid w:val="0096753C"/>
    <w:rsid w:val="00986795"/>
    <w:rsid w:val="00A9492B"/>
    <w:rsid w:val="00AE1AAB"/>
    <w:rsid w:val="00B1315D"/>
    <w:rsid w:val="00B72250"/>
    <w:rsid w:val="00B951BC"/>
    <w:rsid w:val="00BC05CD"/>
    <w:rsid w:val="00CC77CC"/>
    <w:rsid w:val="00D231D8"/>
    <w:rsid w:val="00E06A0B"/>
    <w:rsid w:val="00EC13E7"/>
    <w:rsid w:val="00ED0470"/>
    <w:rsid w:val="00F04F25"/>
    <w:rsid w:val="00F16A4D"/>
    <w:rsid w:val="00F767F5"/>
    <w:rsid w:val="00FB7029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paragraph" w:customStyle="1" w:styleId="Default">
    <w:name w:val="Default"/>
    <w:rsid w:val="005D05CD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5D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361-A177-44AA-B6BC-ADD744A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KSP_PALATA</cp:lastModifiedBy>
  <cp:revision>21</cp:revision>
  <cp:lastPrinted>2018-11-16T12:35:00Z</cp:lastPrinted>
  <dcterms:created xsi:type="dcterms:W3CDTF">2018-11-16T08:42:00Z</dcterms:created>
  <dcterms:modified xsi:type="dcterms:W3CDTF">2019-07-12T13:40:00Z</dcterms:modified>
</cp:coreProperties>
</file>